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3D4E" w14:textId="662A0369" w:rsidR="007920DB" w:rsidRPr="00E718A2" w:rsidRDefault="007920DB">
      <w:pPr>
        <w:rPr>
          <w:rFonts w:ascii="Arial" w:hAnsi="Arial" w:cs="Arial"/>
        </w:rPr>
      </w:pPr>
      <w:r w:rsidRPr="00E718A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6F17221" wp14:editId="58A6B3DF">
            <wp:simplePos x="0" y="0"/>
            <wp:positionH relativeFrom="margin">
              <wp:posOffset>22225</wp:posOffset>
            </wp:positionH>
            <wp:positionV relativeFrom="paragraph">
              <wp:posOffset>-241300</wp:posOffset>
            </wp:positionV>
            <wp:extent cx="7205711" cy="1544081"/>
            <wp:effectExtent l="0" t="0" r="0" b="0"/>
            <wp:wrapNone/>
            <wp:docPr id="1058581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81437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711" cy="154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5C296" w14:textId="77777777" w:rsidR="007920DB" w:rsidRPr="00E718A2" w:rsidRDefault="007920DB">
      <w:pPr>
        <w:rPr>
          <w:rFonts w:ascii="Arial" w:hAnsi="Arial" w:cs="Arial"/>
        </w:rPr>
      </w:pPr>
    </w:p>
    <w:p w14:paraId="361ED6DA" w14:textId="690E56EF" w:rsidR="002B5039" w:rsidRPr="00E718A2" w:rsidRDefault="002B5039">
      <w:pPr>
        <w:rPr>
          <w:rFonts w:ascii="Arial" w:hAnsi="Arial" w:cs="Arial"/>
        </w:rPr>
      </w:pPr>
    </w:p>
    <w:p w14:paraId="684D6F75" w14:textId="77777777" w:rsidR="007920DB" w:rsidRPr="00E718A2" w:rsidRDefault="007920DB">
      <w:pPr>
        <w:rPr>
          <w:rFonts w:ascii="Arial" w:hAnsi="Arial" w:cs="Arial"/>
        </w:rPr>
      </w:pPr>
    </w:p>
    <w:p w14:paraId="42D2C5EB" w14:textId="77777777" w:rsidR="007920DB" w:rsidRPr="00E718A2" w:rsidRDefault="007920DB">
      <w:pPr>
        <w:rPr>
          <w:rFonts w:ascii="Arial" w:hAnsi="Arial" w:cs="Arial"/>
        </w:rPr>
      </w:pPr>
    </w:p>
    <w:p w14:paraId="6C9F9702" w14:textId="29F96B1C" w:rsidR="00E718A2" w:rsidRPr="00E718A2" w:rsidRDefault="00E718A2" w:rsidP="00E718A2">
      <w:pPr>
        <w:rPr>
          <w:rFonts w:ascii="Poppins" w:hAnsi="Poppins" w:cs="Poppins"/>
          <w:b/>
          <w:bCs/>
          <w:sz w:val="28"/>
          <w:szCs w:val="28"/>
          <w:lang w:val="en-US"/>
        </w:rPr>
      </w:pPr>
      <w:r w:rsidRPr="00E718A2">
        <w:rPr>
          <w:rFonts w:ascii="Poppins" w:hAnsi="Poppins" w:cs="Poppins"/>
          <w:b/>
          <w:bCs/>
          <w:sz w:val="28"/>
          <w:szCs w:val="28"/>
          <w:lang w:val="en-US"/>
        </w:rPr>
        <w:t>Pillar 6 – Empathy</w:t>
      </w:r>
    </w:p>
    <w:p w14:paraId="6B3E803C" w14:textId="77777777" w:rsidR="00C20729" w:rsidRDefault="00C20729" w:rsidP="00E718A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</w:t>
      </w:r>
      <w:r w:rsidRPr="00C20729">
        <w:rPr>
          <w:rFonts w:ascii="Arial" w:hAnsi="Arial" w:cs="Arial"/>
          <w:lang w:val="en-US"/>
        </w:rPr>
        <w:t>ncreased attention is being paid to empathy and its role in leadership effectiveness.</w:t>
      </w:r>
      <w:r>
        <w:rPr>
          <w:rFonts w:ascii="Arial" w:hAnsi="Arial" w:cs="Arial"/>
          <w:lang w:val="en-US"/>
        </w:rPr>
        <w:t xml:space="preserve"> Researchers have identified three dimensions of empathy that work together to build deep connections and drive organizational success.</w:t>
      </w:r>
      <w:r w:rsidRPr="00C20729">
        <w:rPr>
          <w:rFonts w:ascii="Arial" w:hAnsi="Arial" w:cs="Arial"/>
          <w:lang w:val="en-US"/>
        </w:rPr>
        <w:t xml:space="preserve"> </w:t>
      </w:r>
      <w:r w:rsidR="00E718A2" w:rsidRPr="00E718A2">
        <w:rPr>
          <w:rFonts w:ascii="Arial" w:hAnsi="Arial" w:cs="Arial"/>
          <w:lang w:val="en-US"/>
        </w:rPr>
        <w:t>T</w:t>
      </w:r>
      <w:r>
        <w:rPr>
          <w:rFonts w:ascii="Arial" w:hAnsi="Arial" w:cs="Arial"/>
          <w:lang w:val="en-US"/>
        </w:rPr>
        <w:t>here are t</w:t>
      </w:r>
      <w:r w:rsidR="00E718A2" w:rsidRPr="00E718A2">
        <w:rPr>
          <w:rFonts w:ascii="Arial" w:hAnsi="Arial" w:cs="Arial"/>
          <w:lang w:val="en-US"/>
        </w:rPr>
        <w:t xml:space="preserve">hree types of empathy: </w:t>
      </w:r>
    </w:p>
    <w:p w14:paraId="4295510D" w14:textId="2C9971DB" w:rsidR="00C20729" w:rsidRPr="001F06E1" w:rsidRDefault="00C20729" w:rsidP="00C2072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F06E1">
        <w:rPr>
          <w:rFonts w:ascii="Arial" w:hAnsi="Arial" w:cs="Arial"/>
          <w:b/>
          <w:bCs/>
          <w:lang w:val="en-US"/>
        </w:rPr>
        <w:t>C</w:t>
      </w:r>
      <w:r w:rsidR="00E718A2" w:rsidRPr="001F06E1">
        <w:rPr>
          <w:rFonts w:ascii="Arial" w:hAnsi="Arial" w:cs="Arial"/>
          <w:b/>
          <w:bCs/>
          <w:lang w:val="en-US"/>
        </w:rPr>
        <w:t>ognitive</w:t>
      </w:r>
      <w:r w:rsidRPr="001F06E1">
        <w:rPr>
          <w:rFonts w:ascii="Arial" w:hAnsi="Arial" w:cs="Arial"/>
          <w:b/>
          <w:bCs/>
          <w:lang w:val="en-US"/>
        </w:rPr>
        <w:t xml:space="preserve"> empathy:</w:t>
      </w:r>
      <w:r>
        <w:rPr>
          <w:rFonts w:ascii="Arial" w:hAnsi="Arial" w:cs="Arial"/>
          <w:lang w:val="en-US"/>
        </w:rPr>
        <w:t xml:space="preserve"> the ability to </w:t>
      </w:r>
      <w:r w:rsidR="00E718A2" w:rsidRPr="001F06E1">
        <w:rPr>
          <w:rFonts w:ascii="Arial" w:hAnsi="Arial" w:cs="Arial"/>
          <w:lang w:val="en-US"/>
        </w:rPr>
        <w:t xml:space="preserve">understand another perspective on an intellectual level </w:t>
      </w:r>
      <w:r>
        <w:rPr>
          <w:rFonts w:ascii="Arial" w:hAnsi="Arial" w:cs="Arial"/>
          <w:lang w:val="en-US"/>
        </w:rPr>
        <w:t xml:space="preserve">– the </w:t>
      </w:r>
      <w:r w:rsidR="00E718A2" w:rsidRPr="001F06E1">
        <w:rPr>
          <w:rFonts w:ascii="Arial" w:hAnsi="Arial" w:cs="Arial"/>
          <w:lang w:val="en-US"/>
        </w:rPr>
        <w:t>“thinking side”</w:t>
      </w:r>
      <w:r>
        <w:rPr>
          <w:rFonts w:ascii="Arial" w:hAnsi="Arial" w:cs="Arial"/>
          <w:lang w:val="en-US"/>
        </w:rPr>
        <w:t xml:space="preserve"> of empathy </w:t>
      </w:r>
    </w:p>
    <w:p w14:paraId="1ECF942C" w14:textId="7DDE9159" w:rsidR="00C20729" w:rsidRPr="001F06E1" w:rsidRDefault="00C20729" w:rsidP="00C2072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F06E1">
        <w:rPr>
          <w:rFonts w:ascii="Arial" w:hAnsi="Arial" w:cs="Arial"/>
          <w:b/>
          <w:bCs/>
          <w:lang w:val="en-US"/>
        </w:rPr>
        <w:t>E</w:t>
      </w:r>
      <w:r w:rsidR="00E718A2" w:rsidRPr="001F06E1">
        <w:rPr>
          <w:rFonts w:ascii="Arial" w:hAnsi="Arial" w:cs="Arial"/>
          <w:b/>
          <w:bCs/>
          <w:lang w:val="en-US"/>
        </w:rPr>
        <w:t>motional</w:t>
      </w:r>
      <w:r w:rsidRPr="001F06E1">
        <w:rPr>
          <w:rFonts w:ascii="Arial" w:hAnsi="Arial" w:cs="Arial"/>
          <w:b/>
          <w:bCs/>
          <w:lang w:val="en-US"/>
        </w:rPr>
        <w:t xml:space="preserve"> empathy:</w:t>
      </w:r>
      <w:r w:rsidR="00E718A2" w:rsidRPr="001F06E1">
        <w:rPr>
          <w:rFonts w:ascii="Arial" w:hAnsi="Arial" w:cs="Arial"/>
          <w:lang w:val="en-US"/>
        </w:rPr>
        <w:t> </w:t>
      </w:r>
      <w:r>
        <w:rPr>
          <w:rFonts w:ascii="Arial" w:hAnsi="Arial" w:cs="Arial"/>
          <w:lang w:val="en-US"/>
        </w:rPr>
        <w:t xml:space="preserve">the </w:t>
      </w:r>
      <w:r w:rsidR="00E718A2" w:rsidRPr="001F06E1">
        <w:rPr>
          <w:rFonts w:ascii="Arial" w:hAnsi="Arial" w:cs="Arial"/>
          <w:lang w:val="en-US"/>
        </w:rPr>
        <w:t>ability to feel and share others’ emotions</w:t>
      </w:r>
      <w:r w:rsidR="005F284A">
        <w:rPr>
          <w:rFonts w:ascii="Arial" w:hAnsi="Arial" w:cs="Arial"/>
          <w:lang w:val="en-US"/>
        </w:rPr>
        <w:t xml:space="preserve"> and </w:t>
      </w:r>
      <w:r w:rsidR="00E718A2" w:rsidRPr="001F06E1">
        <w:rPr>
          <w:rFonts w:ascii="Arial" w:hAnsi="Arial" w:cs="Arial"/>
          <w:lang w:val="en-US"/>
        </w:rPr>
        <w:t>a genuine emotional connection</w:t>
      </w:r>
      <w:r>
        <w:rPr>
          <w:rFonts w:ascii="Arial" w:hAnsi="Arial" w:cs="Arial"/>
          <w:lang w:val="en-US"/>
        </w:rPr>
        <w:t xml:space="preserve"> </w:t>
      </w:r>
      <w:r w:rsidR="002D12BA">
        <w:rPr>
          <w:rFonts w:ascii="Arial" w:hAnsi="Arial" w:cs="Arial"/>
          <w:lang w:val="en-US"/>
        </w:rPr>
        <w:t xml:space="preserve">– </w:t>
      </w:r>
      <w:r w:rsidR="005F284A">
        <w:rPr>
          <w:rFonts w:ascii="Arial" w:hAnsi="Arial" w:cs="Arial"/>
          <w:lang w:val="en-US"/>
        </w:rPr>
        <w:t>this can lead to</w:t>
      </w:r>
      <w:r w:rsidR="00E718A2" w:rsidRPr="001F06E1">
        <w:rPr>
          <w:rFonts w:ascii="Arial" w:hAnsi="Arial" w:cs="Arial"/>
          <w:lang w:val="en-US"/>
        </w:rPr>
        <w:t xml:space="preserve"> feeling understood </w:t>
      </w:r>
    </w:p>
    <w:p w14:paraId="75B1A939" w14:textId="70448C07" w:rsidR="00E718A2" w:rsidRPr="001F06E1" w:rsidRDefault="00C20729" w:rsidP="001F06E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F06E1">
        <w:rPr>
          <w:rFonts w:ascii="Arial" w:hAnsi="Arial" w:cs="Arial"/>
          <w:b/>
          <w:bCs/>
          <w:lang w:val="en-US"/>
        </w:rPr>
        <w:t>C</w:t>
      </w:r>
      <w:r w:rsidR="00E718A2" w:rsidRPr="001F06E1">
        <w:rPr>
          <w:rFonts w:ascii="Arial" w:hAnsi="Arial" w:cs="Arial"/>
          <w:b/>
          <w:bCs/>
          <w:lang w:val="en-US"/>
        </w:rPr>
        <w:t>ompassionate</w:t>
      </w:r>
      <w:r w:rsidRPr="001F06E1">
        <w:rPr>
          <w:rFonts w:ascii="Arial" w:hAnsi="Arial" w:cs="Arial"/>
          <w:b/>
          <w:bCs/>
          <w:lang w:val="en-US"/>
        </w:rPr>
        <w:t xml:space="preserve"> empathy</w:t>
      </w:r>
      <w:r w:rsidR="005F284A" w:rsidRPr="001F06E1">
        <w:rPr>
          <w:rFonts w:ascii="Arial" w:hAnsi="Arial" w:cs="Arial"/>
          <w:b/>
          <w:bCs/>
          <w:lang w:val="en-US"/>
        </w:rPr>
        <w:t>:</w:t>
      </w:r>
      <w:r w:rsidR="005F284A">
        <w:rPr>
          <w:rFonts w:ascii="Arial" w:hAnsi="Arial" w:cs="Arial"/>
          <w:lang w:val="en-US"/>
        </w:rPr>
        <w:t xml:space="preserve"> the ability to</w:t>
      </w:r>
      <w:r w:rsidR="00B55376">
        <w:rPr>
          <w:rFonts w:ascii="Arial" w:hAnsi="Arial" w:cs="Arial"/>
          <w:lang w:val="en-US"/>
        </w:rPr>
        <w:t xml:space="preserve"> </w:t>
      </w:r>
      <w:r w:rsidR="00E718A2" w:rsidRPr="001F06E1">
        <w:rPr>
          <w:rFonts w:ascii="Arial" w:hAnsi="Arial" w:cs="Arial"/>
          <w:lang w:val="en-US"/>
        </w:rPr>
        <w:t xml:space="preserve">turn understanding and feeling into tangible action – </w:t>
      </w:r>
      <w:r w:rsidR="005F284A">
        <w:rPr>
          <w:rFonts w:ascii="Arial" w:hAnsi="Arial" w:cs="Arial"/>
          <w:lang w:val="en-US"/>
        </w:rPr>
        <w:t xml:space="preserve">this is when </w:t>
      </w:r>
      <w:r w:rsidR="00E718A2" w:rsidRPr="001F06E1">
        <w:rPr>
          <w:rFonts w:ascii="Arial" w:hAnsi="Arial" w:cs="Arial"/>
          <w:lang w:val="en-US"/>
        </w:rPr>
        <w:t>empathic concern act</w:t>
      </w:r>
      <w:r w:rsidR="005F284A">
        <w:rPr>
          <w:rFonts w:ascii="Arial" w:hAnsi="Arial" w:cs="Arial"/>
          <w:lang w:val="en-US"/>
        </w:rPr>
        <w:t>s</w:t>
      </w:r>
      <w:r w:rsidR="00E718A2" w:rsidRPr="001F06E1">
        <w:rPr>
          <w:rFonts w:ascii="Arial" w:hAnsi="Arial" w:cs="Arial"/>
          <w:lang w:val="en-US"/>
        </w:rPr>
        <w:t xml:space="preserve"> on insights</w:t>
      </w:r>
      <w:r w:rsidR="00E718A2" w:rsidRPr="001F06E1">
        <w:rPr>
          <w:rFonts w:ascii="Arial" w:hAnsi="Arial" w:cs="Arial"/>
        </w:rPr>
        <w:t> </w:t>
      </w:r>
    </w:p>
    <w:p w14:paraId="3BB5D6BC" w14:textId="10BCCFB9" w:rsidR="00E718A2" w:rsidRDefault="00E718A2" w:rsidP="00E718A2">
      <w:pPr>
        <w:rPr>
          <w:rFonts w:ascii="Poppins" w:hAnsi="Poppins" w:cs="Poppins"/>
          <w:sz w:val="28"/>
          <w:szCs w:val="28"/>
        </w:rPr>
      </w:pPr>
      <w:r w:rsidRPr="00E718A2">
        <w:rPr>
          <w:rFonts w:ascii="Poppins" w:hAnsi="Poppins" w:cs="Poppins"/>
          <w:b/>
          <w:bCs/>
          <w:sz w:val="28"/>
          <w:szCs w:val="28"/>
          <w:lang w:val="en-US"/>
        </w:rPr>
        <w:t xml:space="preserve">“The why”: Evidence </w:t>
      </w:r>
      <w:r w:rsidR="002D12BA">
        <w:rPr>
          <w:rFonts w:ascii="Poppins" w:hAnsi="Poppins" w:cs="Poppins"/>
          <w:b/>
          <w:bCs/>
          <w:sz w:val="28"/>
          <w:szCs w:val="28"/>
          <w:lang w:val="en-US"/>
        </w:rPr>
        <w:t>of the importance of</w:t>
      </w:r>
      <w:r w:rsidRPr="00E718A2">
        <w:rPr>
          <w:rFonts w:ascii="Poppins" w:hAnsi="Poppins" w:cs="Poppins"/>
          <w:b/>
          <w:bCs/>
          <w:sz w:val="28"/>
          <w:szCs w:val="28"/>
          <w:lang w:val="en-US"/>
        </w:rPr>
        <w:t> empathy</w:t>
      </w:r>
      <w:r w:rsidRPr="00E718A2">
        <w:rPr>
          <w:rFonts w:ascii="Poppins" w:hAnsi="Poppins" w:cs="Poppins"/>
          <w:sz w:val="28"/>
          <w:szCs w:val="28"/>
        </w:rPr>
        <w:t> </w:t>
      </w:r>
    </w:p>
    <w:p w14:paraId="2DF2336E" w14:textId="4D68F751" w:rsidR="00D7260E" w:rsidRPr="00D7260E" w:rsidRDefault="00D7260E" w:rsidP="00E718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benefits of empathetic leadership include: </w:t>
      </w:r>
    </w:p>
    <w:p w14:paraId="49FBBAD8" w14:textId="77777777" w:rsidR="00E718A2" w:rsidRPr="00E718A2" w:rsidRDefault="00E718A2" w:rsidP="001F06E1">
      <w:pPr>
        <w:numPr>
          <w:ilvl w:val="0"/>
          <w:numId w:val="12"/>
        </w:numPr>
        <w:rPr>
          <w:rFonts w:ascii="Arial" w:hAnsi="Arial" w:cs="Arial"/>
        </w:rPr>
      </w:pPr>
      <w:r w:rsidRPr="00E718A2">
        <w:rPr>
          <w:rFonts w:ascii="Arial" w:hAnsi="Arial" w:cs="Arial"/>
          <w:lang w:val="en-US"/>
        </w:rPr>
        <w:t>Increased personal effectiveness (leadership excellence)</w:t>
      </w:r>
      <w:r w:rsidRPr="00E718A2">
        <w:rPr>
          <w:rFonts w:ascii="Arial" w:hAnsi="Arial" w:cs="Arial"/>
        </w:rPr>
        <w:t> </w:t>
      </w:r>
    </w:p>
    <w:p w14:paraId="593BD46C" w14:textId="77777777" w:rsidR="00E718A2" w:rsidRPr="00E718A2" w:rsidRDefault="00E718A2" w:rsidP="001F06E1">
      <w:pPr>
        <w:numPr>
          <w:ilvl w:val="0"/>
          <w:numId w:val="12"/>
        </w:numPr>
        <w:rPr>
          <w:rFonts w:ascii="Arial" w:hAnsi="Arial" w:cs="Arial"/>
        </w:rPr>
      </w:pPr>
      <w:r w:rsidRPr="00E718A2">
        <w:rPr>
          <w:rFonts w:ascii="Arial" w:hAnsi="Arial" w:cs="Arial"/>
          <w:lang w:val="en-US"/>
        </w:rPr>
        <w:t>Higher levels of employee engagement</w:t>
      </w:r>
      <w:r w:rsidRPr="00E718A2">
        <w:rPr>
          <w:rFonts w:ascii="Arial" w:hAnsi="Arial" w:cs="Arial"/>
        </w:rPr>
        <w:t> </w:t>
      </w:r>
    </w:p>
    <w:p w14:paraId="675118E9" w14:textId="77777777" w:rsidR="00E718A2" w:rsidRPr="00E718A2" w:rsidRDefault="00E718A2" w:rsidP="001F06E1">
      <w:pPr>
        <w:numPr>
          <w:ilvl w:val="0"/>
          <w:numId w:val="12"/>
        </w:numPr>
        <w:rPr>
          <w:rFonts w:ascii="Arial" w:hAnsi="Arial" w:cs="Arial"/>
        </w:rPr>
      </w:pPr>
      <w:r w:rsidRPr="00E718A2">
        <w:rPr>
          <w:rFonts w:ascii="Arial" w:hAnsi="Arial" w:cs="Arial"/>
          <w:lang w:val="en-US"/>
        </w:rPr>
        <w:t>Higher levels of innovation</w:t>
      </w:r>
      <w:r w:rsidRPr="00E718A2">
        <w:rPr>
          <w:rFonts w:ascii="Arial" w:hAnsi="Arial" w:cs="Arial"/>
        </w:rPr>
        <w:t> </w:t>
      </w:r>
    </w:p>
    <w:p w14:paraId="2D358F24" w14:textId="77777777" w:rsidR="00E718A2" w:rsidRPr="00E718A2" w:rsidRDefault="00E718A2" w:rsidP="001F06E1">
      <w:pPr>
        <w:numPr>
          <w:ilvl w:val="0"/>
          <w:numId w:val="12"/>
        </w:numPr>
        <w:rPr>
          <w:rFonts w:ascii="Arial" w:hAnsi="Arial" w:cs="Arial"/>
        </w:rPr>
      </w:pPr>
      <w:r w:rsidRPr="00E718A2">
        <w:rPr>
          <w:rFonts w:ascii="Arial" w:hAnsi="Arial" w:cs="Arial"/>
          <w:lang w:val="en-US"/>
        </w:rPr>
        <w:t>Inclusion and belonging</w:t>
      </w:r>
      <w:r w:rsidRPr="00E718A2">
        <w:rPr>
          <w:rFonts w:ascii="Arial" w:hAnsi="Arial" w:cs="Arial"/>
        </w:rPr>
        <w:t> </w:t>
      </w:r>
    </w:p>
    <w:p w14:paraId="7AC13283" w14:textId="77777777" w:rsidR="00E718A2" w:rsidRPr="00E718A2" w:rsidRDefault="00E718A2" w:rsidP="001F06E1">
      <w:pPr>
        <w:numPr>
          <w:ilvl w:val="0"/>
          <w:numId w:val="12"/>
        </w:numPr>
        <w:rPr>
          <w:rFonts w:ascii="Arial" w:hAnsi="Arial" w:cs="Arial"/>
        </w:rPr>
      </w:pPr>
      <w:r w:rsidRPr="00E718A2">
        <w:rPr>
          <w:rFonts w:ascii="Arial" w:hAnsi="Arial" w:cs="Arial"/>
          <w:lang w:val="en-US"/>
        </w:rPr>
        <w:t>Resilience and well-being</w:t>
      </w:r>
      <w:r w:rsidRPr="00E718A2">
        <w:rPr>
          <w:rFonts w:ascii="Arial" w:hAnsi="Arial" w:cs="Arial"/>
        </w:rPr>
        <w:t> </w:t>
      </w:r>
    </w:p>
    <w:p w14:paraId="60BBD502" w14:textId="77777777" w:rsidR="00E718A2" w:rsidRPr="00E718A2" w:rsidRDefault="00E718A2" w:rsidP="00E718A2">
      <w:pPr>
        <w:rPr>
          <w:rFonts w:ascii="Poppins" w:hAnsi="Poppins" w:cs="Poppins"/>
          <w:sz w:val="28"/>
          <w:szCs w:val="28"/>
        </w:rPr>
      </w:pPr>
      <w:r w:rsidRPr="00E718A2">
        <w:rPr>
          <w:rFonts w:ascii="Poppins" w:hAnsi="Poppins" w:cs="Poppins"/>
          <w:b/>
          <w:bCs/>
          <w:sz w:val="28"/>
          <w:szCs w:val="28"/>
          <w:lang w:val="en-US"/>
        </w:rPr>
        <w:t>“The how”: Practical strategies to enhance empathy</w:t>
      </w:r>
      <w:r w:rsidRPr="00E718A2">
        <w:rPr>
          <w:rFonts w:ascii="Poppins" w:hAnsi="Poppins" w:cs="Poppins"/>
          <w:sz w:val="28"/>
          <w:szCs w:val="28"/>
        </w:rPr>
        <w:t> </w:t>
      </w:r>
    </w:p>
    <w:p w14:paraId="5BC12254" w14:textId="77777777" w:rsidR="005F284A" w:rsidRPr="00E84B21" w:rsidRDefault="005F284A" w:rsidP="00B3766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Seek out other perspectives</w:t>
      </w:r>
    </w:p>
    <w:p w14:paraId="0ADE4291" w14:textId="77777777" w:rsidR="00E84B21" w:rsidRPr="00E84B21" w:rsidRDefault="00E84B21" w:rsidP="00E84B21">
      <w:pPr>
        <w:pStyle w:val="ListParagraph"/>
        <w:rPr>
          <w:rFonts w:ascii="Arial" w:hAnsi="Arial" w:cs="Arial"/>
          <w:sz w:val="12"/>
          <w:szCs w:val="12"/>
        </w:rPr>
      </w:pPr>
    </w:p>
    <w:p w14:paraId="20E78CAA" w14:textId="29D5C580" w:rsidR="00E718A2" w:rsidRDefault="005F284A" w:rsidP="00B3766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B37660">
        <w:rPr>
          <w:rFonts w:ascii="Arial" w:hAnsi="Arial" w:cs="Arial"/>
          <w:lang w:val="en-US"/>
        </w:rPr>
        <w:t>R</w:t>
      </w:r>
      <w:r w:rsidR="00E718A2" w:rsidRPr="001F06E1">
        <w:rPr>
          <w:rFonts w:ascii="Arial" w:hAnsi="Arial" w:cs="Arial"/>
          <w:lang w:val="en-US"/>
        </w:rPr>
        <w:t>ather than treating people the way we would want to be treated, we must treat people the way they wish to be treated</w:t>
      </w:r>
      <w:r w:rsidR="00E718A2" w:rsidRPr="001F06E1">
        <w:rPr>
          <w:rFonts w:ascii="Arial" w:hAnsi="Arial" w:cs="Arial"/>
        </w:rPr>
        <w:t> </w:t>
      </w:r>
    </w:p>
    <w:p w14:paraId="6C3BB0ED" w14:textId="77777777" w:rsidR="00E84B21" w:rsidRPr="00E84B21" w:rsidRDefault="00E84B21" w:rsidP="00E84B21">
      <w:pPr>
        <w:pStyle w:val="ListParagraph"/>
        <w:ind w:left="1080"/>
        <w:rPr>
          <w:rFonts w:ascii="Arial" w:hAnsi="Arial" w:cs="Arial"/>
          <w:sz w:val="12"/>
          <w:szCs w:val="12"/>
        </w:rPr>
      </w:pPr>
    </w:p>
    <w:p w14:paraId="6E0C0E8D" w14:textId="09067EAB" w:rsidR="00E718A2" w:rsidRPr="001F06E1" w:rsidRDefault="00E718A2" w:rsidP="001F06E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F06E1">
        <w:rPr>
          <w:rFonts w:ascii="Arial" w:hAnsi="Arial" w:cs="Arial"/>
          <w:b/>
          <w:bCs/>
          <w:lang w:val="en-US"/>
        </w:rPr>
        <w:t>Ask questions</w:t>
      </w:r>
      <w:r w:rsidRPr="001F06E1">
        <w:rPr>
          <w:rFonts w:ascii="Arial" w:hAnsi="Arial" w:cs="Arial"/>
        </w:rPr>
        <w:t> </w:t>
      </w:r>
    </w:p>
    <w:p w14:paraId="5F972B49" w14:textId="6D1E005C" w:rsidR="00E718A2" w:rsidRPr="00E718A2" w:rsidRDefault="00E718A2" w:rsidP="001F06E1">
      <w:pPr>
        <w:numPr>
          <w:ilvl w:val="0"/>
          <w:numId w:val="19"/>
        </w:numPr>
        <w:rPr>
          <w:rFonts w:ascii="Arial" w:hAnsi="Arial" w:cs="Arial"/>
        </w:rPr>
      </w:pPr>
      <w:r w:rsidRPr="00E718A2">
        <w:rPr>
          <w:rFonts w:ascii="Arial" w:hAnsi="Arial" w:cs="Arial"/>
          <w:lang w:val="en-US"/>
        </w:rPr>
        <w:t>Use open-ended “what</w:t>
      </w:r>
      <w:r w:rsidR="009156D2">
        <w:rPr>
          <w:rFonts w:ascii="Arial" w:hAnsi="Arial" w:cs="Arial"/>
          <w:lang w:val="en-US"/>
        </w:rPr>
        <w:t>,</w:t>
      </w:r>
      <w:r w:rsidRPr="00E718A2">
        <w:rPr>
          <w:rFonts w:ascii="Arial" w:hAnsi="Arial" w:cs="Arial"/>
          <w:lang w:val="en-US"/>
        </w:rPr>
        <w:t>” “how</w:t>
      </w:r>
      <w:r w:rsidR="009156D2">
        <w:rPr>
          <w:rFonts w:ascii="Arial" w:hAnsi="Arial" w:cs="Arial"/>
          <w:lang w:val="en-US"/>
        </w:rPr>
        <w:t>,</w:t>
      </w:r>
      <w:r w:rsidRPr="00E718A2">
        <w:rPr>
          <w:rFonts w:ascii="Arial" w:hAnsi="Arial" w:cs="Arial"/>
          <w:lang w:val="en-US"/>
        </w:rPr>
        <w:t>” or “why” questions to invite expansive thinking</w:t>
      </w:r>
      <w:r w:rsidRPr="00E718A2">
        <w:rPr>
          <w:rFonts w:ascii="Arial" w:hAnsi="Arial" w:cs="Arial"/>
        </w:rPr>
        <w:t> </w:t>
      </w:r>
    </w:p>
    <w:p w14:paraId="4564774C" w14:textId="3300C3DB" w:rsidR="00E718A2" w:rsidRPr="00E718A2" w:rsidRDefault="00E718A2" w:rsidP="001F06E1">
      <w:pPr>
        <w:numPr>
          <w:ilvl w:val="0"/>
          <w:numId w:val="19"/>
        </w:numPr>
        <w:rPr>
          <w:rFonts w:ascii="Arial" w:hAnsi="Arial" w:cs="Arial"/>
        </w:rPr>
      </w:pPr>
      <w:r w:rsidRPr="00E718A2">
        <w:rPr>
          <w:rFonts w:ascii="Arial" w:hAnsi="Arial" w:cs="Arial"/>
          <w:lang w:val="en-US"/>
        </w:rPr>
        <w:t>Leverage follow-up questions</w:t>
      </w:r>
      <w:r w:rsidR="005F284A">
        <w:rPr>
          <w:rFonts w:ascii="Arial" w:hAnsi="Arial" w:cs="Arial"/>
          <w:lang w:val="en-US"/>
        </w:rPr>
        <w:t xml:space="preserve">: </w:t>
      </w:r>
      <w:r w:rsidRPr="00E718A2">
        <w:rPr>
          <w:rFonts w:ascii="Arial" w:hAnsi="Arial" w:cs="Arial"/>
          <w:lang w:val="en-US"/>
        </w:rPr>
        <w:t>“Can you tell me more?”</w:t>
      </w:r>
      <w:r w:rsidR="005F284A">
        <w:rPr>
          <w:rFonts w:ascii="Arial" w:hAnsi="Arial" w:cs="Arial"/>
          <w:lang w:val="en-US"/>
        </w:rPr>
        <w:t xml:space="preserve"> or</w:t>
      </w:r>
      <w:r w:rsidRPr="00E718A2">
        <w:rPr>
          <w:rFonts w:ascii="Arial" w:hAnsi="Arial" w:cs="Arial"/>
          <w:lang w:val="en-US"/>
        </w:rPr>
        <w:t xml:space="preserve"> “Why do you think that happened?”</w:t>
      </w:r>
      <w:r w:rsidRPr="00E718A2">
        <w:rPr>
          <w:rFonts w:ascii="Arial" w:hAnsi="Arial" w:cs="Arial"/>
        </w:rPr>
        <w:t> </w:t>
      </w:r>
    </w:p>
    <w:p w14:paraId="3A41680A" w14:textId="002EDFE6" w:rsidR="00E718A2" w:rsidRPr="00E718A2" w:rsidRDefault="00E718A2" w:rsidP="001F06E1">
      <w:pPr>
        <w:numPr>
          <w:ilvl w:val="0"/>
          <w:numId w:val="19"/>
        </w:numPr>
        <w:rPr>
          <w:rFonts w:ascii="Arial" w:hAnsi="Arial" w:cs="Arial"/>
        </w:rPr>
      </w:pPr>
      <w:r w:rsidRPr="00E718A2">
        <w:rPr>
          <w:rFonts w:ascii="Arial" w:hAnsi="Arial" w:cs="Arial"/>
          <w:lang w:val="en-US"/>
        </w:rPr>
        <w:t xml:space="preserve">Explore the unknown: </w:t>
      </w:r>
      <w:r w:rsidR="005F284A">
        <w:rPr>
          <w:rFonts w:ascii="Arial" w:hAnsi="Arial" w:cs="Arial"/>
          <w:lang w:val="en-US"/>
        </w:rPr>
        <w:t>m</w:t>
      </w:r>
      <w:r w:rsidRPr="00E718A2">
        <w:rPr>
          <w:rFonts w:ascii="Arial" w:hAnsi="Arial" w:cs="Arial"/>
          <w:lang w:val="en-US"/>
        </w:rPr>
        <w:t>ake it a habit to ask questions like “What are we missing?"</w:t>
      </w:r>
      <w:r w:rsidR="005F284A">
        <w:rPr>
          <w:rFonts w:ascii="Arial" w:hAnsi="Arial" w:cs="Arial"/>
          <w:lang w:val="en-US"/>
        </w:rPr>
        <w:t xml:space="preserve"> and</w:t>
      </w:r>
      <w:r w:rsidRPr="00E718A2">
        <w:rPr>
          <w:rFonts w:ascii="Arial" w:hAnsi="Arial" w:cs="Arial"/>
          <w:lang w:val="en-US"/>
        </w:rPr>
        <w:t xml:space="preserve"> “</w:t>
      </w:r>
      <w:r w:rsidR="005F284A">
        <w:rPr>
          <w:rFonts w:ascii="Arial" w:hAnsi="Arial" w:cs="Arial"/>
          <w:lang w:val="en-US"/>
        </w:rPr>
        <w:t>W</w:t>
      </w:r>
      <w:r w:rsidRPr="00E718A2">
        <w:rPr>
          <w:rFonts w:ascii="Arial" w:hAnsi="Arial" w:cs="Arial"/>
          <w:lang w:val="en-US"/>
        </w:rPr>
        <w:t>hat assumptions are we making?”</w:t>
      </w:r>
      <w:r w:rsidRPr="00E718A2">
        <w:rPr>
          <w:rFonts w:ascii="Arial" w:hAnsi="Arial" w:cs="Arial"/>
        </w:rPr>
        <w:t> </w:t>
      </w:r>
    </w:p>
    <w:p w14:paraId="7A4121C5" w14:textId="21502351" w:rsidR="00E718A2" w:rsidRPr="00E718A2" w:rsidRDefault="00E718A2" w:rsidP="001F06E1">
      <w:pPr>
        <w:numPr>
          <w:ilvl w:val="0"/>
          <w:numId w:val="19"/>
        </w:numPr>
        <w:rPr>
          <w:rFonts w:ascii="Arial" w:hAnsi="Arial" w:cs="Arial"/>
        </w:rPr>
      </w:pPr>
      <w:r w:rsidRPr="00E718A2">
        <w:rPr>
          <w:rFonts w:ascii="Arial" w:hAnsi="Arial" w:cs="Arial"/>
          <w:lang w:val="en-US"/>
        </w:rPr>
        <w:lastRenderedPageBreak/>
        <w:t>Conduct question bursts for brainstorming when you’re stuck on a tough problem (</w:t>
      </w:r>
      <w:r w:rsidR="005F284A">
        <w:rPr>
          <w:rFonts w:ascii="Arial" w:hAnsi="Arial" w:cs="Arial"/>
          <w:lang w:val="en-US"/>
        </w:rPr>
        <w:t xml:space="preserve">use </w:t>
      </w:r>
      <w:r w:rsidRPr="00E718A2">
        <w:rPr>
          <w:rFonts w:ascii="Arial" w:hAnsi="Arial" w:cs="Arial"/>
          <w:lang w:val="en-US"/>
        </w:rPr>
        <w:t xml:space="preserve">questions </w:t>
      </w:r>
      <w:r w:rsidR="005F284A">
        <w:rPr>
          <w:rFonts w:ascii="Arial" w:hAnsi="Arial" w:cs="Arial"/>
          <w:lang w:val="en-US"/>
        </w:rPr>
        <w:t xml:space="preserve">instead of </w:t>
      </w:r>
      <w:r w:rsidRPr="00E718A2">
        <w:rPr>
          <w:rFonts w:ascii="Arial" w:hAnsi="Arial" w:cs="Arial"/>
          <w:lang w:val="en-US"/>
        </w:rPr>
        <w:t>solutions to reframe a problem in a new way)</w:t>
      </w:r>
      <w:r w:rsidRPr="00E718A2">
        <w:rPr>
          <w:rFonts w:ascii="Arial" w:hAnsi="Arial" w:cs="Arial"/>
        </w:rPr>
        <w:t> </w:t>
      </w:r>
    </w:p>
    <w:p w14:paraId="148E14BD" w14:textId="1A67AD13" w:rsidR="005F284A" w:rsidRPr="00E84B21" w:rsidRDefault="00E718A2" w:rsidP="00B3766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B37660">
        <w:rPr>
          <w:rFonts w:ascii="Arial" w:hAnsi="Arial" w:cs="Arial"/>
          <w:lang w:val="en-US"/>
        </w:rPr>
        <w:t>Encourage a questioning culture</w:t>
      </w:r>
      <w:r w:rsidR="005F284A" w:rsidRPr="00B37660">
        <w:rPr>
          <w:rFonts w:ascii="Arial" w:hAnsi="Arial" w:cs="Arial"/>
          <w:lang w:val="en-US"/>
        </w:rPr>
        <w:t xml:space="preserve">: by resisting the impulse to act defensively when questions are asked or challenges are posed, leaders show teams that questions are valued </w:t>
      </w:r>
    </w:p>
    <w:p w14:paraId="643AD8AF" w14:textId="77777777" w:rsidR="00E84B21" w:rsidRPr="00E84B21" w:rsidRDefault="00E84B21" w:rsidP="00E84B21">
      <w:pPr>
        <w:pStyle w:val="ListParagraph"/>
        <w:ind w:left="1080"/>
        <w:rPr>
          <w:rFonts w:ascii="Arial" w:hAnsi="Arial" w:cs="Arial"/>
          <w:sz w:val="12"/>
          <w:szCs w:val="12"/>
        </w:rPr>
      </w:pPr>
    </w:p>
    <w:p w14:paraId="35554C2A" w14:textId="450BFBDC" w:rsidR="00E84B21" w:rsidRPr="00E84B21" w:rsidRDefault="00E718A2" w:rsidP="00E84B2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B37660">
        <w:rPr>
          <w:rFonts w:ascii="Arial" w:hAnsi="Arial" w:cs="Arial"/>
          <w:lang w:val="en-US"/>
        </w:rPr>
        <w:t>Be proactive</w:t>
      </w:r>
      <w:r w:rsidR="005F284A" w:rsidRPr="00B37660">
        <w:rPr>
          <w:rFonts w:ascii="Arial" w:hAnsi="Arial" w:cs="Arial"/>
          <w:lang w:val="en-US"/>
        </w:rPr>
        <w:t xml:space="preserve"> about fostering questions: try asking</w:t>
      </w:r>
      <w:r w:rsidRPr="00B37660">
        <w:rPr>
          <w:rFonts w:ascii="Arial" w:hAnsi="Arial" w:cs="Arial"/>
          <w:lang w:val="en-US"/>
        </w:rPr>
        <w:t xml:space="preserve"> “What is a topic that we have not discussed but should?”</w:t>
      </w:r>
      <w:r w:rsidRPr="00B37660">
        <w:rPr>
          <w:rFonts w:ascii="Arial" w:hAnsi="Arial" w:cs="Arial"/>
        </w:rPr>
        <w:t> </w:t>
      </w:r>
    </w:p>
    <w:p w14:paraId="47557AD0" w14:textId="77777777" w:rsidR="00E84B21" w:rsidRPr="00E84B21" w:rsidRDefault="00E84B21" w:rsidP="00E84B21">
      <w:pPr>
        <w:pStyle w:val="ListParagraph"/>
        <w:ind w:left="1080"/>
        <w:rPr>
          <w:rFonts w:ascii="Arial" w:hAnsi="Arial" w:cs="Arial"/>
          <w:sz w:val="12"/>
          <w:szCs w:val="12"/>
        </w:rPr>
      </w:pPr>
    </w:p>
    <w:p w14:paraId="1DE7AF5B" w14:textId="5968F498" w:rsidR="00E84B21" w:rsidRPr="00E84B21" w:rsidRDefault="00E718A2" w:rsidP="00E84B2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F06E1">
        <w:rPr>
          <w:rFonts w:ascii="Arial" w:hAnsi="Arial" w:cs="Arial"/>
          <w:b/>
          <w:bCs/>
          <w:lang w:val="en-US"/>
        </w:rPr>
        <w:t>Engage in active listening</w:t>
      </w:r>
    </w:p>
    <w:p w14:paraId="38CC89DB" w14:textId="77777777" w:rsidR="00E84B21" w:rsidRPr="00E84B21" w:rsidRDefault="00E84B21" w:rsidP="00E84B21">
      <w:pPr>
        <w:pStyle w:val="ListParagraph"/>
        <w:rPr>
          <w:rFonts w:ascii="Arial" w:hAnsi="Arial" w:cs="Arial"/>
          <w:sz w:val="12"/>
          <w:szCs w:val="12"/>
        </w:rPr>
      </w:pPr>
    </w:p>
    <w:p w14:paraId="780ED196" w14:textId="6FF139B8" w:rsidR="00E718A2" w:rsidRPr="00E84B21" w:rsidRDefault="00B37660" w:rsidP="00B3766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B37660">
        <w:rPr>
          <w:rFonts w:ascii="Arial" w:hAnsi="Arial" w:cs="Arial"/>
          <w:lang w:val="en-US"/>
        </w:rPr>
        <w:t>U</w:t>
      </w:r>
      <w:r w:rsidR="00E718A2" w:rsidRPr="001F06E1">
        <w:rPr>
          <w:rFonts w:ascii="Arial" w:hAnsi="Arial" w:cs="Arial"/>
          <w:lang w:val="en-US"/>
        </w:rPr>
        <w:t xml:space="preserve">se a framework </w:t>
      </w:r>
      <w:r w:rsidR="005F284A" w:rsidRPr="00B37660">
        <w:rPr>
          <w:rFonts w:ascii="Arial" w:hAnsi="Arial" w:cs="Arial"/>
          <w:lang w:val="en-US"/>
        </w:rPr>
        <w:t xml:space="preserve">like </w:t>
      </w:r>
      <w:r w:rsidR="00E718A2" w:rsidRPr="001F06E1">
        <w:rPr>
          <w:rFonts w:ascii="Arial" w:hAnsi="Arial" w:cs="Arial"/>
          <w:lang w:val="en-US"/>
        </w:rPr>
        <w:t xml:space="preserve">AMPP – </w:t>
      </w:r>
      <w:r>
        <w:rPr>
          <w:rFonts w:ascii="Arial" w:hAnsi="Arial" w:cs="Arial"/>
          <w:lang w:val="en-US"/>
        </w:rPr>
        <w:t>A</w:t>
      </w:r>
      <w:r w:rsidR="00E718A2" w:rsidRPr="001F06E1">
        <w:rPr>
          <w:rFonts w:ascii="Arial" w:hAnsi="Arial" w:cs="Arial"/>
          <w:lang w:val="en-US"/>
        </w:rPr>
        <w:t xml:space="preserve">sk, </w:t>
      </w:r>
      <w:r>
        <w:rPr>
          <w:rFonts w:ascii="Arial" w:hAnsi="Arial" w:cs="Arial"/>
          <w:lang w:val="en-US"/>
        </w:rPr>
        <w:t>M</w:t>
      </w:r>
      <w:r w:rsidR="00E718A2" w:rsidRPr="001F06E1">
        <w:rPr>
          <w:rFonts w:ascii="Arial" w:hAnsi="Arial" w:cs="Arial"/>
          <w:lang w:val="en-US"/>
        </w:rPr>
        <w:t xml:space="preserve">irror, </w:t>
      </w:r>
      <w:r>
        <w:rPr>
          <w:rFonts w:ascii="Arial" w:hAnsi="Arial" w:cs="Arial"/>
          <w:lang w:val="en-US"/>
        </w:rPr>
        <w:t>P</w:t>
      </w:r>
      <w:r w:rsidR="00E718A2" w:rsidRPr="001F06E1">
        <w:rPr>
          <w:rFonts w:ascii="Arial" w:hAnsi="Arial" w:cs="Arial"/>
          <w:lang w:val="en-US"/>
        </w:rPr>
        <w:t xml:space="preserve">araphrase, </w:t>
      </w:r>
      <w:r w:rsidR="005F284A" w:rsidRPr="00B37660"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lang w:val="en-US"/>
        </w:rPr>
        <w:t>P</w:t>
      </w:r>
      <w:r w:rsidR="00E718A2" w:rsidRPr="001F06E1">
        <w:rPr>
          <w:rFonts w:ascii="Arial" w:hAnsi="Arial" w:cs="Arial"/>
          <w:lang w:val="en-US"/>
        </w:rPr>
        <w:t>rime</w:t>
      </w:r>
    </w:p>
    <w:p w14:paraId="7EED6589" w14:textId="77777777" w:rsidR="00E84B21" w:rsidRPr="00E84B21" w:rsidRDefault="00E84B21" w:rsidP="00E84B21">
      <w:pPr>
        <w:pStyle w:val="ListParagraph"/>
        <w:ind w:left="1080"/>
        <w:rPr>
          <w:rFonts w:ascii="Arial" w:hAnsi="Arial" w:cs="Arial"/>
          <w:sz w:val="12"/>
          <w:szCs w:val="12"/>
        </w:rPr>
      </w:pPr>
    </w:p>
    <w:p w14:paraId="79915021" w14:textId="11285DDF" w:rsidR="009C394A" w:rsidRPr="00E84B21" w:rsidRDefault="00E718A2" w:rsidP="00B3766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F06E1">
        <w:rPr>
          <w:rFonts w:ascii="Arial" w:hAnsi="Arial" w:cs="Arial"/>
          <w:b/>
          <w:bCs/>
          <w:lang w:val="en-US"/>
        </w:rPr>
        <w:t>Offer training and development</w:t>
      </w:r>
    </w:p>
    <w:p w14:paraId="7B07BF94" w14:textId="77777777" w:rsidR="00E84B21" w:rsidRPr="00E84B21" w:rsidRDefault="00E84B21" w:rsidP="00E84B21">
      <w:pPr>
        <w:pStyle w:val="ListParagraph"/>
        <w:rPr>
          <w:rFonts w:ascii="Arial" w:hAnsi="Arial" w:cs="Arial"/>
          <w:sz w:val="12"/>
          <w:szCs w:val="12"/>
        </w:rPr>
      </w:pPr>
    </w:p>
    <w:p w14:paraId="6B8B6B83" w14:textId="1593C593" w:rsidR="00E718A2" w:rsidRPr="001F06E1" w:rsidRDefault="009C394A" w:rsidP="00B3766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B37660">
        <w:rPr>
          <w:rFonts w:ascii="Arial" w:hAnsi="Arial" w:cs="Arial"/>
          <w:lang w:val="en-US"/>
        </w:rPr>
        <w:t>I</w:t>
      </w:r>
      <w:r w:rsidR="00E718A2" w:rsidRPr="001F06E1">
        <w:rPr>
          <w:rFonts w:ascii="Arial" w:hAnsi="Arial" w:cs="Arial"/>
          <w:lang w:val="en-US"/>
        </w:rPr>
        <w:t>nvest in leadership training for</w:t>
      </w:r>
      <w:r w:rsidR="005F284A" w:rsidRPr="00B37660">
        <w:rPr>
          <w:rFonts w:ascii="Arial" w:hAnsi="Arial" w:cs="Arial"/>
          <w:lang w:val="en-US"/>
        </w:rPr>
        <w:t xml:space="preserve"> your</w:t>
      </w:r>
      <w:r w:rsidR="00E718A2" w:rsidRPr="001F06E1">
        <w:rPr>
          <w:rFonts w:ascii="Arial" w:hAnsi="Arial" w:cs="Arial"/>
          <w:lang w:val="en-US"/>
        </w:rPr>
        <w:t xml:space="preserve">self and </w:t>
      </w:r>
      <w:r w:rsidR="005F284A" w:rsidRPr="00B37660">
        <w:rPr>
          <w:rFonts w:ascii="Arial" w:hAnsi="Arial" w:cs="Arial"/>
          <w:lang w:val="en-US"/>
        </w:rPr>
        <w:t xml:space="preserve">your </w:t>
      </w:r>
      <w:r w:rsidR="00E718A2" w:rsidRPr="001F06E1">
        <w:rPr>
          <w:rFonts w:ascii="Arial" w:hAnsi="Arial" w:cs="Arial"/>
          <w:lang w:val="en-US"/>
        </w:rPr>
        <w:t>team that emphasizes emotional intelligence and empathy skills</w:t>
      </w:r>
      <w:r w:rsidR="005F284A" w:rsidRPr="00B37660">
        <w:rPr>
          <w:rFonts w:ascii="Arial" w:hAnsi="Arial" w:cs="Arial"/>
          <w:lang w:val="en-US"/>
        </w:rPr>
        <w:t xml:space="preserve">, reinforcing that </w:t>
      </w:r>
      <w:r w:rsidR="00E718A2" w:rsidRPr="001F06E1">
        <w:rPr>
          <w:rFonts w:ascii="Arial" w:hAnsi="Arial" w:cs="Arial"/>
          <w:lang w:val="en-US"/>
        </w:rPr>
        <w:t>empathy is something that can be learned and practiced</w:t>
      </w:r>
    </w:p>
    <w:p w14:paraId="68EFDCD9" w14:textId="4AF27F15" w:rsidR="00B97FDD" w:rsidRPr="00B97FDD" w:rsidRDefault="00B97FDD" w:rsidP="00B97FDD">
      <w:pPr>
        <w:rPr>
          <w:rFonts w:ascii="Arial" w:hAnsi="Arial" w:cs="Arial"/>
        </w:rPr>
      </w:pPr>
      <w:r w:rsidRPr="00B97FDD">
        <w:rPr>
          <w:rFonts w:ascii="Arial" w:hAnsi="Arial" w:cs="Arial"/>
        </w:rPr>
        <w:t xml:space="preserve">To learn more about the benefits </w:t>
      </w:r>
      <w:r w:rsidR="00251235">
        <w:rPr>
          <w:rFonts w:ascii="Arial" w:hAnsi="Arial" w:cs="Arial"/>
        </w:rPr>
        <w:t xml:space="preserve">of empathy and practical strategies to apply it, </w:t>
      </w:r>
      <w:r w:rsidRPr="00B97FDD">
        <w:rPr>
          <w:rFonts w:ascii="Arial" w:hAnsi="Arial" w:cs="Arial"/>
        </w:rPr>
        <w:t xml:space="preserve">read </w:t>
      </w:r>
      <w:r w:rsidRPr="001F06E1">
        <w:rPr>
          <w:rFonts w:ascii="Arial" w:hAnsi="Arial" w:cs="Arial"/>
          <w:b/>
          <w:bCs/>
        </w:rPr>
        <w:t>Chapter</w:t>
      </w:r>
      <w:r>
        <w:rPr>
          <w:rFonts w:ascii="Arial" w:hAnsi="Arial" w:cs="Arial"/>
          <w:b/>
          <w:bCs/>
        </w:rPr>
        <w:t xml:space="preserve"> 6: Empathy</w:t>
      </w:r>
      <w:r w:rsidRPr="00B97FDD">
        <w:rPr>
          <w:rFonts w:ascii="Arial" w:hAnsi="Arial" w:cs="Arial"/>
        </w:rPr>
        <w:t>, written by Dr. Craig Dowden, in</w:t>
      </w:r>
      <w:r w:rsidR="00C64A4D">
        <w:rPr>
          <w:rFonts w:ascii="Arial" w:hAnsi="Arial" w:cs="Arial"/>
        </w:rPr>
        <w:t xml:space="preserve"> full in</w:t>
      </w:r>
      <w:r w:rsidRPr="00B97FDD">
        <w:rPr>
          <w:rFonts w:ascii="Arial" w:hAnsi="Arial" w:cs="Arial"/>
        </w:rPr>
        <w:t xml:space="preserve"> </w:t>
      </w:r>
      <w:hyperlink r:id="rId6" w:history="1">
        <w:r w:rsidRPr="00ED52B8">
          <w:rPr>
            <w:rStyle w:val="Hyperlink"/>
            <w:rFonts w:ascii="Arial" w:hAnsi="Arial" w:cs="Arial"/>
          </w:rPr>
          <w:t>APEX’s Positive Leadership Toolkit</w:t>
        </w:r>
      </w:hyperlink>
      <w:r w:rsidRPr="00B97FDD">
        <w:rPr>
          <w:rFonts w:ascii="Arial" w:hAnsi="Arial" w:cs="Arial"/>
        </w:rPr>
        <w:t xml:space="preserve">. </w:t>
      </w:r>
    </w:p>
    <w:p w14:paraId="22C3521D" w14:textId="54F86139" w:rsidR="00B97FDD" w:rsidRPr="00E718A2" w:rsidRDefault="00B97FDD" w:rsidP="005D4CE4">
      <w:pPr>
        <w:rPr>
          <w:rFonts w:ascii="Arial" w:hAnsi="Arial" w:cs="Arial"/>
        </w:rPr>
      </w:pPr>
    </w:p>
    <w:sectPr w:rsidR="00B97FDD" w:rsidRPr="00E718A2" w:rsidSect="007920DB">
      <w:pgSz w:w="12240" w:h="15840"/>
      <w:pgMar w:top="720" w:right="425" w:bottom="72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127"/>
    <w:multiLevelType w:val="hybridMultilevel"/>
    <w:tmpl w:val="3350DF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9DC627BE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64C"/>
    <w:multiLevelType w:val="multilevel"/>
    <w:tmpl w:val="9C8A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F71F4D"/>
    <w:multiLevelType w:val="multilevel"/>
    <w:tmpl w:val="04B4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025FF7"/>
    <w:multiLevelType w:val="hybridMultilevel"/>
    <w:tmpl w:val="B2B42582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22BA1"/>
    <w:multiLevelType w:val="hybridMultilevel"/>
    <w:tmpl w:val="E9667344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A56EA"/>
    <w:multiLevelType w:val="hybridMultilevel"/>
    <w:tmpl w:val="DA8A819E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9DC627BE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91CC3"/>
    <w:multiLevelType w:val="hybridMultilevel"/>
    <w:tmpl w:val="65448254"/>
    <w:lvl w:ilvl="0" w:tplc="9DC627BE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A82062"/>
    <w:multiLevelType w:val="hybridMultilevel"/>
    <w:tmpl w:val="39B89C90"/>
    <w:lvl w:ilvl="0" w:tplc="D9703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8183"/>
        <w:u w:color="008183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4694F"/>
    <w:multiLevelType w:val="multilevel"/>
    <w:tmpl w:val="928C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417D5A"/>
    <w:multiLevelType w:val="hybridMultilevel"/>
    <w:tmpl w:val="7BCA781C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A21CA4"/>
    <w:multiLevelType w:val="hybridMultilevel"/>
    <w:tmpl w:val="E8744598"/>
    <w:lvl w:ilvl="0" w:tplc="9DC627BE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2608D4"/>
    <w:multiLevelType w:val="hybridMultilevel"/>
    <w:tmpl w:val="10BAF3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183"/>
        <w:u w:color="008183"/>
      </w:rPr>
    </w:lvl>
    <w:lvl w:ilvl="1" w:tplc="9DC627BE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B904F6"/>
    <w:multiLevelType w:val="multilevel"/>
    <w:tmpl w:val="F9FA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ED418A"/>
    <w:multiLevelType w:val="multilevel"/>
    <w:tmpl w:val="2B6A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263F31"/>
    <w:multiLevelType w:val="hybridMultilevel"/>
    <w:tmpl w:val="9D14AB94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FB571D"/>
    <w:multiLevelType w:val="multilevel"/>
    <w:tmpl w:val="98F4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583870"/>
    <w:multiLevelType w:val="multilevel"/>
    <w:tmpl w:val="B400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974510"/>
    <w:multiLevelType w:val="multilevel"/>
    <w:tmpl w:val="7672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EF0B1E"/>
    <w:multiLevelType w:val="multilevel"/>
    <w:tmpl w:val="7A96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776D77"/>
    <w:multiLevelType w:val="multilevel"/>
    <w:tmpl w:val="5D0E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0807619">
    <w:abstractNumId w:val="12"/>
  </w:num>
  <w:num w:numId="2" w16cid:durableId="1166166050">
    <w:abstractNumId w:val="2"/>
  </w:num>
  <w:num w:numId="3" w16cid:durableId="1626155980">
    <w:abstractNumId w:val="19"/>
  </w:num>
  <w:num w:numId="4" w16cid:durableId="1680544241">
    <w:abstractNumId w:val="16"/>
  </w:num>
  <w:num w:numId="5" w16cid:durableId="376899356">
    <w:abstractNumId w:val="18"/>
  </w:num>
  <w:num w:numId="6" w16cid:durableId="1356467261">
    <w:abstractNumId w:val="15"/>
  </w:num>
  <w:num w:numId="7" w16cid:durableId="274824073">
    <w:abstractNumId w:val="8"/>
  </w:num>
  <w:num w:numId="8" w16cid:durableId="1519543936">
    <w:abstractNumId w:val="1"/>
  </w:num>
  <w:num w:numId="9" w16cid:durableId="818964225">
    <w:abstractNumId w:val="17"/>
  </w:num>
  <w:num w:numId="10" w16cid:durableId="1043407186">
    <w:abstractNumId w:val="13"/>
  </w:num>
  <w:num w:numId="11" w16cid:durableId="1834835497">
    <w:abstractNumId w:val="7"/>
  </w:num>
  <w:num w:numId="12" w16cid:durableId="1142036464">
    <w:abstractNumId w:val="4"/>
  </w:num>
  <w:num w:numId="13" w16cid:durableId="1971398511">
    <w:abstractNumId w:val="5"/>
  </w:num>
  <w:num w:numId="14" w16cid:durableId="366487925">
    <w:abstractNumId w:val="6"/>
  </w:num>
  <w:num w:numId="15" w16cid:durableId="1872567017">
    <w:abstractNumId w:val="11"/>
  </w:num>
  <w:num w:numId="16" w16cid:durableId="1686711196">
    <w:abstractNumId w:val="10"/>
  </w:num>
  <w:num w:numId="17" w16cid:durableId="728185566">
    <w:abstractNumId w:val="0"/>
  </w:num>
  <w:num w:numId="18" w16cid:durableId="254753624">
    <w:abstractNumId w:val="14"/>
  </w:num>
  <w:num w:numId="19" w16cid:durableId="837228442">
    <w:abstractNumId w:val="9"/>
  </w:num>
  <w:num w:numId="20" w16cid:durableId="1552575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DB"/>
    <w:rsid w:val="001003AC"/>
    <w:rsid w:val="00167950"/>
    <w:rsid w:val="0017595E"/>
    <w:rsid w:val="00196C08"/>
    <w:rsid w:val="001F06E1"/>
    <w:rsid w:val="0022417F"/>
    <w:rsid w:val="002418A1"/>
    <w:rsid w:val="00251235"/>
    <w:rsid w:val="002B5039"/>
    <w:rsid w:val="002D12BA"/>
    <w:rsid w:val="0031053D"/>
    <w:rsid w:val="005D30BB"/>
    <w:rsid w:val="005D4CE4"/>
    <w:rsid w:val="005D6340"/>
    <w:rsid w:val="005F284A"/>
    <w:rsid w:val="00687838"/>
    <w:rsid w:val="007920DB"/>
    <w:rsid w:val="007C2000"/>
    <w:rsid w:val="007D2948"/>
    <w:rsid w:val="009156D2"/>
    <w:rsid w:val="009C394A"/>
    <w:rsid w:val="009D5C63"/>
    <w:rsid w:val="00AD68C8"/>
    <w:rsid w:val="00B37660"/>
    <w:rsid w:val="00B55376"/>
    <w:rsid w:val="00B97FDD"/>
    <w:rsid w:val="00BB5593"/>
    <w:rsid w:val="00C20729"/>
    <w:rsid w:val="00C64A4D"/>
    <w:rsid w:val="00C76FBC"/>
    <w:rsid w:val="00D7260E"/>
    <w:rsid w:val="00E32D9E"/>
    <w:rsid w:val="00E63158"/>
    <w:rsid w:val="00E718A2"/>
    <w:rsid w:val="00E84B21"/>
    <w:rsid w:val="00ED52B8"/>
    <w:rsid w:val="00F0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325A"/>
  <w15:chartTrackingRefBased/>
  <w15:docId w15:val="{59513059-3A7F-4A5E-BD68-5267340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0D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207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52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x.gc.ca/positive-leadership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380</Words>
  <Characters>2076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Marcotte</dc:creator>
  <cp:keywords/>
  <dc:description/>
  <cp:lastModifiedBy>Catherine Marcotte</cp:lastModifiedBy>
  <cp:revision>18</cp:revision>
  <dcterms:created xsi:type="dcterms:W3CDTF">2026-03-06T21:05:00Z</dcterms:created>
  <dcterms:modified xsi:type="dcterms:W3CDTF">2026-03-19T15:15:00Z</dcterms:modified>
</cp:coreProperties>
</file>